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E5A0B" w14:textId="35E81D51" w:rsidR="00BF592A" w:rsidRPr="00911F9B" w:rsidRDefault="00BF592A" w:rsidP="00BF592A">
      <w:pPr>
        <w:pStyle w:val="Header"/>
        <w:tabs>
          <w:tab w:val="right" w:pos="9639"/>
        </w:tabs>
        <w:rPr>
          <w:rFonts w:cs="Arial"/>
          <w:bCs/>
          <w:sz w:val="22"/>
          <w:lang w:val="en-US" w:eastAsia="ko-KR"/>
        </w:rPr>
      </w:pPr>
      <w:r w:rsidRPr="00911F9B">
        <w:rPr>
          <w:rFonts w:cs="Arial"/>
          <w:bCs/>
          <w:sz w:val="22"/>
          <w:lang w:val="en-US" w:eastAsia="ko-KR"/>
        </w:rPr>
        <w:t>3GPP TSG-SA WG3 Meeting #11</w:t>
      </w:r>
      <w:r>
        <w:rPr>
          <w:rFonts w:cs="Arial"/>
          <w:bCs/>
          <w:sz w:val="22"/>
          <w:lang w:val="en-US" w:eastAsia="ko-KR"/>
        </w:rPr>
        <w:t>9</w:t>
      </w:r>
      <w:r w:rsidRPr="00911F9B">
        <w:rPr>
          <w:rFonts w:cs="Arial"/>
          <w:bCs/>
          <w:sz w:val="22"/>
          <w:lang w:val="en-US" w:eastAsia="ko-KR"/>
        </w:rPr>
        <w:t xml:space="preserve"> </w:t>
      </w:r>
      <w:r>
        <w:rPr>
          <w:rFonts w:cs="Arial"/>
          <w:bCs/>
          <w:sz w:val="22"/>
          <w:lang w:val="en-US" w:eastAsia="ko-KR"/>
        </w:rPr>
        <w:tab/>
      </w:r>
      <w:r w:rsidR="00680A44" w:rsidRPr="00680A44">
        <w:rPr>
          <w:rFonts w:cs="Arial"/>
          <w:bCs/>
          <w:sz w:val="22"/>
          <w:lang w:val="en-US" w:eastAsia="ko-KR"/>
        </w:rPr>
        <w:t>S3-244608</w:t>
      </w:r>
    </w:p>
    <w:p w14:paraId="377142EB" w14:textId="5CB235E1" w:rsidR="00BF592A" w:rsidRPr="00911F9B" w:rsidRDefault="00BF592A" w:rsidP="00BF592A">
      <w:pPr>
        <w:pStyle w:val="Header"/>
        <w:tabs>
          <w:tab w:val="right" w:pos="9639"/>
        </w:tabs>
        <w:rPr>
          <w:rFonts w:cs="Arial"/>
          <w:bCs/>
          <w:sz w:val="22"/>
          <w:lang w:val="en-US" w:eastAsia="ko-KR"/>
        </w:rPr>
      </w:pPr>
      <w:r>
        <w:rPr>
          <w:rFonts w:cs="Arial"/>
          <w:bCs/>
          <w:sz w:val="22"/>
          <w:lang w:val="en-US" w:eastAsia="ko-KR"/>
        </w:rPr>
        <w:t xml:space="preserve">11 </w:t>
      </w:r>
      <w:r w:rsidRPr="00911F9B">
        <w:rPr>
          <w:rFonts w:cs="Arial"/>
          <w:bCs/>
          <w:sz w:val="22"/>
          <w:lang w:val="en-US" w:eastAsia="ko-KR"/>
        </w:rPr>
        <w:t xml:space="preserve">– </w:t>
      </w:r>
      <w:r>
        <w:rPr>
          <w:rFonts w:cs="Arial"/>
          <w:bCs/>
          <w:sz w:val="22"/>
          <w:lang w:val="en-US" w:eastAsia="ko-KR"/>
        </w:rPr>
        <w:t>15</w:t>
      </w:r>
      <w:r w:rsidRPr="00911F9B">
        <w:rPr>
          <w:rFonts w:cs="Arial"/>
          <w:bCs/>
          <w:sz w:val="22"/>
          <w:lang w:val="en-US" w:eastAsia="ko-KR"/>
        </w:rPr>
        <w:t xml:space="preserve"> </w:t>
      </w:r>
      <w:r>
        <w:rPr>
          <w:rFonts w:cs="Arial"/>
          <w:bCs/>
          <w:sz w:val="22"/>
          <w:lang w:val="en-US" w:eastAsia="ko-KR"/>
        </w:rPr>
        <w:t xml:space="preserve"> November</w:t>
      </w:r>
      <w:r w:rsidRPr="00911F9B">
        <w:rPr>
          <w:rFonts w:cs="Arial"/>
          <w:bCs/>
          <w:sz w:val="22"/>
          <w:lang w:val="en-US" w:eastAsia="ko-KR"/>
        </w:rPr>
        <w:t xml:space="preserve"> 202</w:t>
      </w:r>
      <w:r>
        <w:rPr>
          <w:rFonts w:cs="Arial"/>
          <w:bCs/>
          <w:sz w:val="22"/>
          <w:lang w:val="en-US" w:eastAsia="ko-KR"/>
        </w:rPr>
        <w:t>4 Orlando</w:t>
      </w:r>
      <w:r w:rsidRPr="00911F9B">
        <w:rPr>
          <w:rFonts w:cs="Arial"/>
          <w:bCs/>
          <w:sz w:val="22"/>
          <w:lang w:val="en-US" w:eastAsia="ko-KR"/>
        </w:rPr>
        <w:t xml:space="preserve">, </w:t>
      </w:r>
      <w:r>
        <w:rPr>
          <w:rFonts w:cs="Arial"/>
          <w:bCs/>
          <w:sz w:val="22"/>
          <w:lang w:val="en-US" w:eastAsia="ko-KR"/>
        </w:rPr>
        <w:t>USA</w:t>
      </w:r>
      <w:r>
        <w:rPr>
          <w:rFonts w:cs="Arial"/>
          <w:i/>
          <w:iCs/>
          <w:color w:val="BFBFBF" w:themeColor="background1" w:themeShade="BF"/>
          <w:sz w:val="22"/>
          <w:szCs w:val="22"/>
          <w:lang w:val="en-US" w:eastAsia="ko-KR"/>
        </w:rPr>
        <w:t xml:space="preserve">                                                     </w:t>
      </w:r>
      <w:r w:rsidRPr="51EDC77F">
        <w:rPr>
          <w:rFonts w:cs="Arial"/>
          <w:i/>
          <w:iCs/>
          <w:color w:val="BFBFBF" w:themeColor="background1" w:themeShade="BF"/>
          <w:sz w:val="22"/>
          <w:szCs w:val="22"/>
          <w:lang w:val="en-US" w:eastAsia="ko-KR"/>
        </w:rPr>
        <w:t>revision of S3-20xabc</w:t>
      </w:r>
      <w:r w:rsidRPr="00392F96">
        <w:rPr>
          <w:rFonts w:cs="Arial"/>
          <w:bCs/>
          <w:sz w:val="22"/>
          <w:lang w:val="en-US" w:eastAsia="ko-KR"/>
        </w:rPr>
        <w:tab/>
      </w:r>
    </w:p>
    <w:p w14:paraId="2EBAD238" w14:textId="7BDB17B7" w:rsidR="00EF00D7" w:rsidRPr="00BA5060" w:rsidRDefault="00EF00D7"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27776824"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BF592A">
        <w:rPr>
          <w:rFonts w:ascii="Arial" w:hAnsi="Arial" w:cs="Arial"/>
          <w:b/>
        </w:rPr>
        <w:t>Additional conclusions for KI#1</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9C6FAC1"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C74030">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3004F2C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w:t>
      </w:r>
      <w:r w:rsidRPr="00B81A9F">
        <w:rPr>
          <w:b/>
          <w:i/>
        </w:rPr>
        <w:t xml:space="preserve">to </w:t>
      </w:r>
      <w:r w:rsidRPr="00A67FEA">
        <w:rPr>
          <w:b/>
          <w:i/>
        </w:rPr>
        <w:t>TR 33.</w:t>
      </w:r>
      <w:r w:rsidR="00C361D4">
        <w:rPr>
          <w:b/>
          <w:i/>
        </w:rPr>
        <w:t>7</w:t>
      </w:r>
      <w:r w:rsidR="00C74030">
        <w:rPr>
          <w:b/>
          <w:i/>
        </w:rPr>
        <w:t>00-29</w:t>
      </w:r>
    </w:p>
    <w:p w14:paraId="2555C780" w14:textId="77777777" w:rsidR="00C022E3" w:rsidRDefault="00C022E3">
      <w:pPr>
        <w:pStyle w:val="Heading1"/>
      </w:pPr>
      <w:r>
        <w:t>2</w:t>
      </w:r>
      <w:r>
        <w:tab/>
        <w:t>References</w:t>
      </w:r>
    </w:p>
    <w:p w14:paraId="40BD4208" w14:textId="6E94F3DF" w:rsidR="005B10D8" w:rsidRPr="00A75814" w:rsidRDefault="00C361D4" w:rsidP="00162676">
      <w:pPr>
        <w:pStyle w:val="Reference"/>
        <w:rPr>
          <w:lang w:val="en-US"/>
        </w:rPr>
      </w:pPr>
      <w:bookmarkStart w:id="0" w:name="_Hlk106339329"/>
      <w:r w:rsidRPr="00A75814">
        <w:rPr>
          <w:lang w:val="en-US"/>
        </w:rPr>
        <w:t>[</w:t>
      </w:r>
      <w:r w:rsidR="00BF592A">
        <w:rPr>
          <w:lang w:val="en-US"/>
        </w:rPr>
        <w:t>1</w:t>
      </w:r>
      <w:r w:rsidRPr="00A75814">
        <w:rPr>
          <w:lang w:val="en-US"/>
        </w:rPr>
        <w:t>]</w:t>
      </w:r>
      <w:r w:rsidRPr="00A75814">
        <w:rPr>
          <w:lang w:val="en-US"/>
        </w:rPr>
        <w:tab/>
      </w:r>
      <w:r w:rsidR="00EF00D7" w:rsidRPr="00A75814">
        <w:rPr>
          <w:lang w:val="en-US"/>
        </w:rPr>
        <w:t xml:space="preserve">TR </w:t>
      </w:r>
      <w:r w:rsidR="00E800D3" w:rsidRPr="00A75814">
        <w:rPr>
          <w:lang w:val="en-US"/>
        </w:rPr>
        <w:t>33.700-29 Study on Security Aspects of 5G Satellite Access in the 5G architecture</w:t>
      </w:r>
      <w:r w:rsidR="00E800D3" w:rsidRPr="00A75814" w:rsidDel="00E800D3">
        <w:rPr>
          <w:lang w:val="en-US"/>
        </w:rPr>
        <w:t xml:space="preserve"> </w:t>
      </w:r>
    </w:p>
    <w:p w14:paraId="365BB74F" w14:textId="5407F600" w:rsidR="0073531A" w:rsidRPr="00A75814" w:rsidRDefault="00035EDF" w:rsidP="00382CE7">
      <w:pPr>
        <w:pStyle w:val="Reference"/>
        <w:ind w:left="0" w:firstLine="0"/>
        <w:rPr>
          <w:lang w:val="en-US"/>
        </w:rPr>
      </w:pPr>
      <w:r w:rsidRPr="00A75814">
        <w:rPr>
          <w:lang w:val="en-US"/>
        </w:rPr>
        <w:tab/>
      </w:r>
    </w:p>
    <w:bookmarkEnd w:id="0"/>
    <w:p w14:paraId="517C4172" w14:textId="77777777" w:rsidR="00C022E3" w:rsidRDefault="00C022E3">
      <w:pPr>
        <w:pStyle w:val="Heading1"/>
      </w:pPr>
      <w:r>
        <w:t>3</w:t>
      </w:r>
      <w:r>
        <w:tab/>
        <w:t>Rationale</w:t>
      </w:r>
    </w:p>
    <w:p w14:paraId="6A35D31E" w14:textId="08A348DE" w:rsidR="007342F9" w:rsidRDefault="00BB189D" w:rsidP="000639A6">
      <w:pPr>
        <w:rPr>
          <w:iCs/>
        </w:rPr>
      </w:pPr>
      <w:r>
        <w:t>This contribution proposes a</w:t>
      </w:r>
      <w:r w:rsidR="0015304B">
        <w:t>dditional text explaining the approac</w:t>
      </w:r>
      <w:r w:rsidR="00B278B0">
        <w:t>h for e</w:t>
      </w:r>
      <w:r w:rsidR="00B278B0" w:rsidRPr="008D1E0C">
        <w:rPr>
          <w:rFonts w:eastAsia="DengXian"/>
          <w:lang w:eastAsia="zh-CN"/>
        </w:rPr>
        <w:t>nhancements to provide protection against DoS attacks before a security context is established</w:t>
      </w:r>
      <w:r w:rsidR="00B278B0">
        <w:t>.</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36904CA3" w14:textId="77777777" w:rsidR="008D1E0C" w:rsidRPr="008D1E0C" w:rsidRDefault="008D1E0C" w:rsidP="008D1E0C">
      <w:pPr>
        <w:keepNext/>
        <w:keepLines/>
        <w:spacing w:before="180"/>
        <w:ind w:left="1134" w:hanging="1134"/>
        <w:outlineLvl w:val="1"/>
        <w:rPr>
          <w:rFonts w:ascii="Arial" w:eastAsia="DengXian" w:hAnsi="Arial"/>
          <w:sz w:val="32"/>
          <w:lang w:eastAsia="zh-CN"/>
        </w:rPr>
      </w:pPr>
      <w:bookmarkStart w:id="1" w:name="_Toc180400636"/>
      <w:bookmarkStart w:id="2" w:name="_Toc180481817"/>
      <w:bookmarkStart w:id="3" w:name="_Toc180740458"/>
      <w:bookmarkStart w:id="4" w:name="_Toc180150942"/>
      <w:r w:rsidRPr="008D1E0C">
        <w:rPr>
          <w:rFonts w:ascii="Arial" w:eastAsia="DengXian" w:hAnsi="Arial"/>
          <w:sz w:val="32"/>
          <w:lang w:eastAsia="zh-CN"/>
        </w:rPr>
        <w:t>7.1</w:t>
      </w:r>
      <w:r w:rsidRPr="008D1E0C">
        <w:rPr>
          <w:rFonts w:ascii="Arial" w:eastAsia="DengXian" w:hAnsi="Arial"/>
          <w:sz w:val="32"/>
          <w:lang w:eastAsia="zh-CN"/>
        </w:rPr>
        <w:tab/>
        <w:t>Conclusions for Key Issue #1: Security protection in Store and Forward Satellite Operation</w:t>
      </w:r>
      <w:bookmarkEnd w:id="1"/>
      <w:bookmarkEnd w:id="2"/>
      <w:bookmarkEnd w:id="3"/>
    </w:p>
    <w:p w14:paraId="58D8D890" w14:textId="77777777" w:rsidR="008D1E0C" w:rsidRPr="008D1E0C" w:rsidRDefault="008D1E0C" w:rsidP="008D1E0C">
      <w:pPr>
        <w:jc w:val="both"/>
        <w:rPr>
          <w:rFonts w:eastAsia="DengXian"/>
          <w:lang w:eastAsia="zh-CN"/>
        </w:rPr>
      </w:pPr>
      <w:r w:rsidRPr="008D1E0C">
        <w:rPr>
          <w:rFonts w:eastAsia="DengXian"/>
          <w:lang w:eastAsia="zh-CN"/>
        </w:rPr>
        <w:t>For the HSS on the satellite deployment, the following conclusions are made:</w:t>
      </w:r>
    </w:p>
    <w:p w14:paraId="11F8F3DE" w14:textId="77777777"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The normal security procedures are used as security can be established using legacy security procedures (e.g. AKA, NAS security mode command, etc.) using the security credentials in the HSS onboard the satellite;</w:t>
      </w:r>
    </w:p>
    <w:p w14:paraId="16B0402D" w14:textId="77777777"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As an option for the operator, IOPS-based keying which is captured in the informative Annex F in TS 33.401 [3] can be used to limit the impact of exposing the long-term key in the HSS in the satellite; and</w:t>
      </w:r>
    </w:p>
    <w:p w14:paraId="029ABE7E" w14:textId="77777777" w:rsidR="008D1E0C" w:rsidRPr="008D1E0C" w:rsidRDefault="008D1E0C" w:rsidP="008D1E0C">
      <w:pPr>
        <w:keepLines/>
        <w:ind w:left="1135" w:hanging="851"/>
        <w:rPr>
          <w:rFonts w:eastAsia="DengXian"/>
        </w:rPr>
      </w:pPr>
      <w:r w:rsidRPr="008D1E0C">
        <w:rPr>
          <w:rFonts w:eastAsia="DengXian"/>
        </w:rPr>
        <w:t>NOTE:</w:t>
      </w:r>
      <w:r w:rsidRPr="008D1E0C">
        <w:rPr>
          <w:rFonts w:eastAsia="DengXian"/>
        </w:rPr>
        <w:tab/>
      </w:r>
      <w:r w:rsidRPr="008D1E0C">
        <w:rPr>
          <w:rFonts w:eastAsia="DengXian"/>
          <w:lang w:eastAsia="zh-CN"/>
        </w:rPr>
        <w:t>Any related enhancements of IOPS-based keying agreed during the normative phase are to be captured in the informative Annex F in TS 33.401 [3].</w:t>
      </w:r>
    </w:p>
    <w:p w14:paraId="058A8779" w14:textId="77777777"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The security of communications between the proxies on satellite and ground is out of 3GPP scope.</w:t>
      </w:r>
    </w:p>
    <w:p w14:paraId="2E7BDA11" w14:textId="77777777" w:rsidR="008D1E0C" w:rsidRPr="008D1E0C" w:rsidRDefault="008D1E0C" w:rsidP="008D1E0C">
      <w:pPr>
        <w:jc w:val="both"/>
        <w:rPr>
          <w:rFonts w:eastAsia="DengXian"/>
          <w:lang w:eastAsia="zh-CN"/>
        </w:rPr>
      </w:pPr>
      <w:r w:rsidRPr="008D1E0C">
        <w:rPr>
          <w:rFonts w:eastAsia="DengXian"/>
          <w:lang w:eastAsia="zh-CN"/>
        </w:rPr>
        <w:t>The following principles are agreed for supporting Store and Forward operation with a split MME architecture:</w:t>
      </w:r>
    </w:p>
    <w:p w14:paraId="606995FB" w14:textId="77777777"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Mutual authentication between the UE and the 3GPP network in S&amp;F operations may require the involvement of more than one MME on-board a satellite, in which case the ground network is responsible for the selection and provisioning of MMEs on-board the same, or another satellite with the necessary information to perform or finish a mutual authentication procedure.</w:t>
      </w:r>
    </w:p>
    <w:p w14:paraId="4DABAAA4" w14:textId="77777777"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It has to be ensured that the latest NAS security context of the UE is available at the MME on-board which processes the NAS security;</w:t>
      </w:r>
    </w:p>
    <w:p w14:paraId="4DBE3FAD" w14:textId="77777777"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The security of communications between the proxies on satellite and ground is out of 3GPP scope.</w:t>
      </w:r>
    </w:p>
    <w:p w14:paraId="169DB17B" w14:textId="63357645" w:rsidR="008D1E0C" w:rsidRPr="008D1E0C" w:rsidRDefault="008D1E0C" w:rsidP="008D1E0C">
      <w:pPr>
        <w:ind w:left="568" w:hanging="284"/>
        <w:rPr>
          <w:rFonts w:eastAsia="DengXian"/>
        </w:rPr>
      </w:pPr>
      <w:r w:rsidRPr="008D1E0C">
        <w:rPr>
          <w:rFonts w:eastAsia="DengXian"/>
        </w:rPr>
        <w:t>-</w:t>
      </w:r>
      <w:r w:rsidRPr="008D1E0C">
        <w:rPr>
          <w:rFonts w:eastAsia="DengXian"/>
        </w:rPr>
        <w:tab/>
      </w:r>
      <w:r w:rsidRPr="008D1E0C">
        <w:rPr>
          <w:rFonts w:eastAsia="DengXian"/>
          <w:lang w:eastAsia="zh-CN"/>
        </w:rPr>
        <w:t>Enhancements to provide protection against DoS attacks before a security context is established are to be determined during normative work based on the solution(s) captured in this document.</w:t>
      </w:r>
      <w:ins w:id="5" w:author="IDCC" w:date="2024-10-30T11:27:00Z" w16du:dateUtc="2024-10-30T15:27:00Z">
        <w:r w:rsidR="00CE7B5C">
          <w:rPr>
            <w:rFonts w:eastAsia="DengXian"/>
            <w:lang w:eastAsia="zh-CN"/>
          </w:rPr>
          <w:t xml:space="preserve"> These solutions describe two </w:t>
        </w:r>
      </w:ins>
      <w:ins w:id="6" w:author="IDCC" w:date="2024-10-30T11:28:00Z" w16du:dateUtc="2024-10-30T15:28:00Z">
        <w:r w:rsidR="00CE7B5C">
          <w:rPr>
            <w:rFonts w:eastAsia="DengXian"/>
            <w:lang w:eastAsia="zh-CN"/>
          </w:rPr>
          <w:t xml:space="preserve">distinct approaches, one of them requiring </w:t>
        </w:r>
      </w:ins>
      <w:ins w:id="7" w:author="IDCC" w:date="2024-10-30T11:34:00Z" w16du:dateUtc="2024-10-30T15:34:00Z">
        <w:r w:rsidR="00CE7B5C">
          <w:rPr>
            <w:rFonts w:eastAsia="DengXian"/>
            <w:lang w:eastAsia="zh-CN"/>
          </w:rPr>
          <w:t xml:space="preserve">the </w:t>
        </w:r>
      </w:ins>
      <w:ins w:id="8" w:author="IDCC" w:date="2024-10-30T11:28:00Z" w16du:dateUtc="2024-10-30T15:28:00Z">
        <w:r w:rsidR="00CE7B5C">
          <w:rPr>
            <w:rFonts w:eastAsia="DengXian"/>
            <w:lang w:eastAsia="zh-CN"/>
          </w:rPr>
          <w:t>provisio</w:t>
        </w:r>
      </w:ins>
      <w:ins w:id="9" w:author="IDCC" w:date="2024-10-30T11:29:00Z" w16du:dateUtc="2024-10-30T15:29:00Z">
        <w:r w:rsidR="00CE7B5C">
          <w:rPr>
            <w:rFonts w:eastAsia="DengXian"/>
            <w:lang w:eastAsia="zh-CN"/>
          </w:rPr>
          <w:t xml:space="preserve">ning of satellite/UE-specific credentials and capable of stopping DoS attacks, and another one that does </w:t>
        </w:r>
      </w:ins>
      <w:ins w:id="10" w:author="IDCC" w:date="2024-10-30T11:30:00Z" w16du:dateUtc="2024-10-30T15:30:00Z">
        <w:r w:rsidR="00CE7B5C">
          <w:rPr>
            <w:rFonts w:eastAsia="DengXian"/>
            <w:lang w:eastAsia="zh-CN"/>
          </w:rPr>
          <w:t xml:space="preserve">not require satellite/UE-specific credentials and </w:t>
        </w:r>
      </w:ins>
      <w:ins w:id="11" w:author="IDCC" w:date="2024-10-30T11:34:00Z" w16du:dateUtc="2024-10-30T15:34:00Z">
        <w:r w:rsidR="00CE7B5C">
          <w:rPr>
            <w:rFonts w:eastAsia="DengXian"/>
            <w:lang w:eastAsia="zh-CN"/>
          </w:rPr>
          <w:t xml:space="preserve">is </w:t>
        </w:r>
      </w:ins>
      <w:ins w:id="12" w:author="IDCC" w:date="2024-10-30T11:30:00Z" w16du:dateUtc="2024-10-30T15:30:00Z">
        <w:r w:rsidR="00CE7B5C">
          <w:rPr>
            <w:rFonts w:eastAsia="DengXian"/>
            <w:lang w:eastAsia="zh-CN"/>
          </w:rPr>
          <w:t>capable of slowing down DoS attacks wh</w:t>
        </w:r>
      </w:ins>
      <w:ins w:id="13" w:author="IDCC" w:date="2024-10-30T11:31:00Z" w16du:dateUtc="2024-10-30T15:31:00Z">
        <w:r w:rsidR="00CE7B5C">
          <w:rPr>
            <w:rFonts w:eastAsia="DengXian"/>
            <w:lang w:eastAsia="zh-CN"/>
          </w:rPr>
          <w:t xml:space="preserve">ile disproportionally affecting the DoS attacker. The comprehensive remediation will require </w:t>
        </w:r>
      </w:ins>
      <w:ins w:id="14" w:author="IDCC" w:date="2024-10-30T11:34:00Z" w16du:dateUtc="2024-10-30T15:34:00Z">
        <w:r w:rsidR="00CE7B5C">
          <w:rPr>
            <w:rFonts w:eastAsia="DengXian"/>
            <w:lang w:eastAsia="zh-CN"/>
          </w:rPr>
          <w:t>combining</w:t>
        </w:r>
      </w:ins>
      <w:ins w:id="15" w:author="IDCC" w:date="2024-10-30T11:31:00Z" w16du:dateUtc="2024-10-30T15:31:00Z">
        <w:r w:rsidR="00CE7B5C">
          <w:rPr>
            <w:rFonts w:eastAsia="DengXian"/>
            <w:lang w:eastAsia="zh-CN"/>
          </w:rPr>
          <w:t xml:space="preserve"> the two approaches</w:t>
        </w:r>
      </w:ins>
      <w:ins w:id="16" w:author="IDCC" w:date="2024-10-30T11:32:00Z" w16du:dateUtc="2024-10-30T15:32:00Z">
        <w:r w:rsidR="00CE7B5C">
          <w:rPr>
            <w:rFonts w:eastAsia="DengXian"/>
            <w:lang w:eastAsia="zh-CN"/>
          </w:rPr>
          <w:t xml:space="preserve"> as demonstrated in Solutions ##</w:t>
        </w:r>
      </w:ins>
      <w:ins w:id="17" w:author="IDCC" w:date="2024-10-30T11:34:00Z" w16du:dateUtc="2024-10-30T15:34:00Z">
        <w:r w:rsidR="00CE7B5C">
          <w:rPr>
            <w:rFonts w:eastAsia="DengXian"/>
            <w:lang w:eastAsia="zh-CN"/>
          </w:rPr>
          <w:t>33, 34, and 35.</w:t>
        </w:r>
      </w:ins>
    </w:p>
    <w:p w14:paraId="3AAE8929" w14:textId="77777777" w:rsidR="008D1E0C" w:rsidRPr="008D1E0C" w:rsidRDefault="008D1E0C" w:rsidP="008D1E0C">
      <w:pPr>
        <w:keepLines/>
        <w:ind w:left="1135" w:hanging="851"/>
        <w:rPr>
          <w:rFonts w:eastAsia="DengXian"/>
          <w:color w:val="FF0000"/>
          <w:lang w:eastAsia="zh-CN"/>
        </w:rPr>
      </w:pPr>
      <w:r w:rsidRPr="008D1E0C">
        <w:rPr>
          <w:rFonts w:eastAsia="DengXian"/>
          <w:color w:val="FF0000"/>
          <w:lang w:eastAsia="zh-CN"/>
        </w:rPr>
        <w:lastRenderedPageBreak/>
        <w:t>Editor’s Note: Further conclusions are FFS.</w:t>
      </w:r>
    </w:p>
    <w:bookmarkEnd w:id="4"/>
    <w:p w14:paraId="0C505435" w14:textId="7D52DA3F" w:rsidR="00D82E79" w:rsidRDefault="00D82E79"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D328E" w14:textId="77777777" w:rsidR="00FD4E0C" w:rsidRDefault="00FD4E0C">
      <w:r>
        <w:separator/>
      </w:r>
    </w:p>
  </w:endnote>
  <w:endnote w:type="continuationSeparator" w:id="0">
    <w:p w14:paraId="445A1CC2" w14:textId="77777777" w:rsidR="00FD4E0C" w:rsidRDefault="00FD4E0C">
      <w:r>
        <w:continuationSeparator/>
      </w:r>
    </w:p>
  </w:endnote>
  <w:endnote w:type="continuationNotice" w:id="1">
    <w:p w14:paraId="44F34DB0" w14:textId="77777777" w:rsidR="00FD4E0C" w:rsidRDefault="00FD4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F0507" w14:textId="77777777" w:rsidR="00FD4E0C" w:rsidRDefault="00FD4E0C">
      <w:r>
        <w:separator/>
      </w:r>
    </w:p>
  </w:footnote>
  <w:footnote w:type="continuationSeparator" w:id="0">
    <w:p w14:paraId="2C9D2F29" w14:textId="77777777" w:rsidR="00FD4E0C" w:rsidRDefault="00FD4E0C">
      <w:r>
        <w:continuationSeparator/>
      </w:r>
    </w:p>
  </w:footnote>
  <w:footnote w:type="continuationNotice" w:id="1">
    <w:p w14:paraId="6259BF16" w14:textId="77777777" w:rsidR="00FD4E0C" w:rsidRDefault="00FD4E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8FAI9O2bUtAAAA"/>
  </w:docVars>
  <w:rsids>
    <w:rsidRoot w:val="00E30155"/>
    <w:rsid w:val="00001CFC"/>
    <w:rsid w:val="00003D59"/>
    <w:rsid w:val="000078BF"/>
    <w:rsid w:val="00007B5D"/>
    <w:rsid w:val="000124D2"/>
    <w:rsid w:val="00012515"/>
    <w:rsid w:val="000159F2"/>
    <w:rsid w:val="000271A1"/>
    <w:rsid w:val="00030D6B"/>
    <w:rsid w:val="000328ED"/>
    <w:rsid w:val="00033424"/>
    <w:rsid w:val="0003405A"/>
    <w:rsid w:val="00035EDF"/>
    <w:rsid w:val="00046389"/>
    <w:rsid w:val="000472E4"/>
    <w:rsid w:val="000547C0"/>
    <w:rsid w:val="00055499"/>
    <w:rsid w:val="000602EA"/>
    <w:rsid w:val="000639A6"/>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D1B5B"/>
    <w:rsid w:val="000D2348"/>
    <w:rsid w:val="000D4042"/>
    <w:rsid w:val="000D4375"/>
    <w:rsid w:val="000D4FFC"/>
    <w:rsid w:val="000E6CF5"/>
    <w:rsid w:val="000F235D"/>
    <w:rsid w:val="000F23CA"/>
    <w:rsid w:val="000F3E45"/>
    <w:rsid w:val="000F4E4D"/>
    <w:rsid w:val="0010401F"/>
    <w:rsid w:val="001072D8"/>
    <w:rsid w:val="001105AF"/>
    <w:rsid w:val="00111541"/>
    <w:rsid w:val="00112FC3"/>
    <w:rsid w:val="00115D85"/>
    <w:rsid w:val="00120194"/>
    <w:rsid w:val="00124005"/>
    <w:rsid w:val="00125A31"/>
    <w:rsid w:val="00142DDA"/>
    <w:rsid w:val="00145E4D"/>
    <w:rsid w:val="00147E94"/>
    <w:rsid w:val="0015304B"/>
    <w:rsid w:val="00162616"/>
    <w:rsid w:val="00162676"/>
    <w:rsid w:val="001652A8"/>
    <w:rsid w:val="00173FA3"/>
    <w:rsid w:val="00175634"/>
    <w:rsid w:val="0018020B"/>
    <w:rsid w:val="00181BBB"/>
    <w:rsid w:val="00184570"/>
    <w:rsid w:val="00184B6F"/>
    <w:rsid w:val="0018558A"/>
    <w:rsid w:val="001861E5"/>
    <w:rsid w:val="001869BD"/>
    <w:rsid w:val="00187261"/>
    <w:rsid w:val="001A0F59"/>
    <w:rsid w:val="001A3830"/>
    <w:rsid w:val="001A6578"/>
    <w:rsid w:val="001B1652"/>
    <w:rsid w:val="001C0C7B"/>
    <w:rsid w:val="001C3EC8"/>
    <w:rsid w:val="001C71F4"/>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499E"/>
    <w:rsid w:val="00225DFF"/>
    <w:rsid w:val="00230002"/>
    <w:rsid w:val="002322EF"/>
    <w:rsid w:val="002353E8"/>
    <w:rsid w:val="00237AF3"/>
    <w:rsid w:val="00240A1E"/>
    <w:rsid w:val="00241DE2"/>
    <w:rsid w:val="002420D8"/>
    <w:rsid w:val="00242751"/>
    <w:rsid w:val="00242804"/>
    <w:rsid w:val="00242BFB"/>
    <w:rsid w:val="00244C9A"/>
    <w:rsid w:val="002453A5"/>
    <w:rsid w:val="00246717"/>
    <w:rsid w:val="00247216"/>
    <w:rsid w:val="00252227"/>
    <w:rsid w:val="002612A8"/>
    <w:rsid w:val="00262304"/>
    <w:rsid w:val="002631BF"/>
    <w:rsid w:val="00267E2C"/>
    <w:rsid w:val="00272B25"/>
    <w:rsid w:val="00275880"/>
    <w:rsid w:val="002879F7"/>
    <w:rsid w:val="002915B4"/>
    <w:rsid w:val="002960F7"/>
    <w:rsid w:val="00296884"/>
    <w:rsid w:val="00296FEF"/>
    <w:rsid w:val="00297976"/>
    <w:rsid w:val="002A1857"/>
    <w:rsid w:val="002B26B0"/>
    <w:rsid w:val="002C0481"/>
    <w:rsid w:val="002C1143"/>
    <w:rsid w:val="002C7F38"/>
    <w:rsid w:val="002C7F8C"/>
    <w:rsid w:val="002D28BE"/>
    <w:rsid w:val="002D4748"/>
    <w:rsid w:val="002E1E70"/>
    <w:rsid w:val="002E6D61"/>
    <w:rsid w:val="002F48EB"/>
    <w:rsid w:val="002F5E8B"/>
    <w:rsid w:val="003003EE"/>
    <w:rsid w:val="00301898"/>
    <w:rsid w:val="0030628A"/>
    <w:rsid w:val="00310FFA"/>
    <w:rsid w:val="00321562"/>
    <w:rsid w:val="003222FE"/>
    <w:rsid w:val="00322BAF"/>
    <w:rsid w:val="003254BC"/>
    <w:rsid w:val="00327EE7"/>
    <w:rsid w:val="003306B1"/>
    <w:rsid w:val="00331DA7"/>
    <w:rsid w:val="00343FEB"/>
    <w:rsid w:val="0035122B"/>
    <w:rsid w:val="00353451"/>
    <w:rsid w:val="003575D6"/>
    <w:rsid w:val="003608C6"/>
    <w:rsid w:val="00361A59"/>
    <w:rsid w:val="0036470D"/>
    <w:rsid w:val="00371032"/>
    <w:rsid w:val="00371B44"/>
    <w:rsid w:val="00382CE7"/>
    <w:rsid w:val="0038475D"/>
    <w:rsid w:val="003875BB"/>
    <w:rsid w:val="003A2E41"/>
    <w:rsid w:val="003A43ED"/>
    <w:rsid w:val="003A5DCE"/>
    <w:rsid w:val="003A72A2"/>
    <w:rsid w:val="003B0EFB"/>
    <w:rsid w:val="003B13FF"/>
    <w:rsid w:val="003C122B"/>
    <w:rsid w:val="003C4E42"/>
    <w:rsid w:val="003C5A97"/>
    <w:rsid w:val="003C6625"/>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07B1"/>
    <w:rsid w:val="0043224A"/>
    <w:rsid w:val="00436B29"/>
    <w:rsid w:val="00440414"/>
    <w:rsid w:val="004438FB"/>
    <w:rsid w:val="0044431F"/>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59AC"/>
    <w:rsid w:val="004A054A"/>
    <w:rsid w:val="004A15F4"/>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252BE"/>
    <w:rsid w:val="0063636A"/>
    <w:rsid w:val="00652248"/>
    <w:rsid w:val="006525B3"/>
    <w:rsid w:val="00657528"/>
    <w:rsid w:val="00657B80"/>
    <w:rsid w:val="00657B8E"/>
    <w:rsid w:val="00657CC6"/>
    <w:rsid w:val="00662098"/>
    <w:rsid w:val="00662CD9"/>
    <w:rsid w:val="00675B3C"/>
    <w:rsid w:val="00677FBF"/>
    <w:rsid w:val="00680A44"/>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701C48"/>
    <w:rsid w:val="00711DB3"/>
    <w:rsid w:val="00712B67"/>
    <w:rsid w:val="00713C21"/>
    <w:rsid w:val="0071480D"/>
    <w:rsid w:val="007151CD"/>
    <w:rsid w:val="00715A1D"/>
    <w:rsid w:val="007166C4"/>
    <w:rsid w:val="0071705A"/>
    <w:rsid w:val="00720E48"/>
    <w:rsid w:val="007229AD"/>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2BA8"/>
    <w:rsid w:val="007C319C"/>
    <w:rsid w:val="007C71CF"/>
    <w:rsid w:val="007D2186"/>
    <w:rsid w:val="007D3B2D"/>
    <w:rsid w:val="007E22D1"/>
    <w:rsid w:val="007E28C2"/>
    <w:rsid w:val="007E537E"/>
    <w:rsid w:val="007E7F4B"/>
    <w:rsid w:val="007F0891"/>
    <w:rsid w:val="007F300B"/>
    <w:rsid w:val="007F30B4"/>
    <w:rsid w:val="008014C3"/>
    <w:rsid w:val="00802E57"/>
    <w:rsid w:val="0081031B"/>
    <w:rsid w:val="008115DB"/>
    <w:rsid w:val="00824E90"/>
    <w:rsid w:val="00827662"/>
    <w:rsid w:val="008364E9"/>
    <w:rsid w:val="00837781"/>
    <w:rsid w:val="00850812"/>
    <w:rsid w:val="00864886"/>
    <w:rsid w:val="00867A97"/>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D14C1"/>
    <w:rsid w:val="008D19C6"/>
    <w:rsid w:val="008D1E0C"/>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D0005"/>
    <w:rsid w:val="009D2EB7"/>
    <w:rsid w:val="009D7A9C"/>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61B1"/>
    <w:rsid w:val="00A6632F"/>
    <w:rsid w:val="00A67FEA"/>
    <w:rsid w:val="00A71507"/>
    <w:rsid w:val="00A72CEE"/>
    <w:rsid w:val="00A75814"/>
    <w:rsid w:val="00A80424"/>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127CE"/>
    <w:rsid w:val="00B278B0"/>
    <w:rsid w:val="00B27E39"/>
    <w:rsid w:val="00B350D8"/>
    <w:rsid w:val="00B407EE"/>
    <w:rsid w:val="00B532C1"/>
    <w:rsid w:val="00B560E7"/>
    <w:rsid w:val="00B76763"/>
    <w:rsid w:val="00B7732B"/>
    <w:rsid w:val="00B80FC1"/>
    <w:rsid w:val="00B81A9F"/>
    <w:rsid w:val="00B81AE4"/>
    <w:rsid w:val="00B85112"/>
    <w:rsid w:val="00B879F0"/>
    <w:rsid w:val="00BA181D"/>
    <w:rsid w:val="00BA2B08"/>
    <w:rsid w:val="00BB189D"/>
    <w:rsid w:val="00BB6D00"/>
    <w:rsid w:val="00BB7919"/>
    <w:rsid w:val="00BC0131"/>
    <w:rsid w:val="00BC150D"/>
    <w:rsid w:val="00BC25AA"/>
    <w:rsid w:val="00BC4577"/>
    <w:rsid w:val="00BC4A55"/>
    <w:rsid w:val="00BC656B"/>
    <w:rsid w:val="00BD1185"/>
    <w:rsid w:val="00BD1500"/>
    <w:rsid w:val="00BD3A0C"/>
    <w:rsid w:val="00BE16E8"/>
    <w:rsid w:val="00BE6E11"/>
    <w:rsid w:val="00BF592A"/>
    <w:rsid w:val="00C022E3"/>
    <w:rsid w:val="00C05A8D"/>
    <w:rsid w:val="00C074D1"/>
    <w:rsid w:val="00C076EC"/>
    <w:rsid w:val="00C151DA"/>
    <w:rsid w:val="00C17989"/>
    <w:rsid w:val="00C22D56"/>
    <w:rsid w:val="00C24A40"/>
    <w:rsid w:val="00C24D80"/>
    <w:rsid w:val="00C26F35"/>
    <w:rsid w:val="00C31DB8"/>
    <w:rsid w:val="00C361D4"/>
    <w:rsid w:val="00C36DBC"/>
    <w:rsid w:val="00C42C3A"/>
    <w:rsid w:val="00C4712D"/>
    <w:rsid w:val="00C518B3"/>
    <w:rsid w:val="00C547BC"/>
    <w:rsid w:val="00C555C9"/>
    <w:rsid w:val="00C55D4D"/>
    <w:rsid w:val="00C62804"/>
    <w:rsid w:val="00C62CBE"/>
    <w:rsid w:val="00C67235"/>
    <w:rsid w:val="00C713A3"/>
    <w:rsid w:val="00C74030"/>
    <w:rsid w:val="00C7535B"/>
    <w:rsid w:val="00C769CE"/>
    <w:rsid w:val="00C94F55"/>
    <w:rsid w:val="00C970F9"/>
    <w:rsid w:val="00CA569D"/>
    <w:rsid w:val="00CA5F91"/>
    <w:rsid w:val="00CA615E"/>
    <w:rsid w:val="00CA7D62"/>
    <w:rsid w:val="00CB07A8"/>
    <w:rsid w:val="00CC1DCD"/>
    <w:rsid w:val="00CC22D7"/>
    <w:rsid w:val="00CC6366"/>
    <w:rsid w:val="00CD418A"/>
    <w:rsid w:val="00CD4A57"/>
    <w:rsid w:val="00CE2F31"/>
    <w:rsid w:val="00CE7B5C"/>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2E79"/>
    <w:rsid w:val="00D8512E"/>
    <w:rsid w:val="00D92EA4"/>
    <w:rsid w:val="00D9681C"/>
    <w:rsid w:val="00DA0237"/>
    <w:rsid w:val="00DA1D88"/>
    <w:rsid w:val="00DA1E58"/>
    <w:rsid w:val="00DA3A42"/>
    <w:rsid w:val="00DA5E5A"/>
    <w:rsid w:val="00DB434A"/>
    <w:rsid w:val="00DC09D6"/>
    <w:rsid w:val="00DC18E4"/>
    <w:rsid w:val="00DC1ED6"/>
    <w:rsid w:val="00DC521C"/>
    <w:rsid w:val="00DC5BF9"/>
    <w:rsid w:val="00DC780A"/>
    <w:rsid w:val="00DD0CE6"/>
    <w:rsid w:val="00DE09C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43B51"/>
    <w:rsid w:val="00E529B7"/>
    <w:rsid w:val="00E6005D"/>
    <w:rsid w:val="00E66863"/>
    <w:rsid w:val="00E73612"/>
    <w:rsid w:val="00E800D3"/>
    <w:rsid w:val="00E91FE1"/>
    <w:rsid w:val="00EA370C"/>
    <w:rsid w:val="00EA5861"/>
    <w:rsid w:val="00EA5E95"/>
    <w:rsid w:val="00EA717F"/>
    <w:rsid w:val="00EB16AA"/>
    <w:rsid w:val="00EC2D2D"/>
    <w:rsid w:val="00ED2135"/>
    <w:rsid w:val="00ED21B7"/>
    <w:rsid w:val="00ED4954"/>
    <w:rsid w:val="00EE0366"/>
    <w:rsid w:val="00EE0943"/>
    <w:rsid w:val="00EE33A2"/>
    <w:rsid w:val="00EF00D7"/>
    <w:rsid w:val="00EF0A56"/>
    <w:rsid w:val="00EF515C"/>
    <w:rsid w:val="00EF7F3E"/>
    <w:rsid w:val="00F01562"/>
    <w:rsid w:val="00F179E1"/>
    <w:rsid w:val="00F21ABF"/>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D4E0C"/>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2.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76D15079-A8C0-4253-98B3-F6DE56A65BC4}">
  <ds:schemaRefs>
    <ds:schemaRef ds:uri="23a22248-acb0-4303-bd1b-c36b2527d0a2"/>
    <ds:schemaRef ds:uri="http://purl.org/dc/elements/1.1/"/>
    <ds:schemaRef ds:uri="http://schemas.microsoft.com/office/2006/metadata/properties"/>
    <ds:schemaRef ds:uri="http://schemas.microsoft.com/office/2006/documentManagement/types"/>
    <ds:schemaRef ds:uri="5a888943-97ca-4c93-b605-714bb5e9e285"/>
    <ds:schemaRef ds:uri="http://schemas.microsoft.com/sharepoint/v4"/>
    <ds:schemaRef ds:uri="http://purl.org/dc/terms/"/>
    <ds:schemaRef ds:uri="http://purl.org/dc/dcmitype/"/>
    <ds:schemaRef ds:uri="http://schemas.microsoft.com/office/infopath/2007/PartnerControls"/>
    <ds:schemaRef ds:uri="http://schemas.openxmlformats.org/package/2006/metadata/core-properties"/>
    <ds:schemaRef ds:uri="e32f50e1-6846-4d7d-ad60-ccd6877e6c5e"/>
    <ds:schemaRef ds:uri="http://www.w3.org/XML/1998/namespace"/>
  </ds:schemaRefs>
</ds:datastoreItem>
</file>

<file path=customXml/itemProps5.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458</Words>
  <Characters>2447</Characters>
  <Application>Microsoft Office Word</Application>
  <DocSecurity>4</DocSecurity>
  <Lines>69</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2</cp:revision>
  <cp:lastPrinted>1900-01-02T18:00:00Z</cp:lastPrinted>
  <dcterms:created xsi:type="dcterms:W3CDTF">2024-11-03T20:23:00Z</dcterms:created>
  <dcterms:modified xsi:type="dcterms:W3CDTF">2024-11-03T20:23:00Z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